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8CA" w:rsidRDefault="005F1CE7">
      <w:pPr>
        <w:spacing w:after="240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Volume de serviços na Paraíba acumula </w:t>
      </w:r>
      <w:bookmarkStart w:id="0" w:name="_GoBack"/>
      <w:bookmarkEnd w:id="0"/>
      <w:r>
        <w:rPr>
          <w:rFonts w:ascii="Arial" w:hAnsi="Arial"/>
          <w:b/>
          <w:bCs/>
          <w:sz w:val="28"/>
          <w:szCs w:val="28"/>
        </w:rPr>
        <w:t>perda de 6,4% em 12 meses</w:t>
      </w:r>
    </w:p>
    <w:p w:rsidR="00B358CA" w:rsidRPr="00BF7311" w:rsidRDefault="005F1CE7">
      <w:pPr>
        <w:spacing w:after="240"/>
        <w:jc w:val="both"/>
        <w:rPr>
          <w:rFonts w:ascii="Arial" w:hAnsi="Arial"/>
          <w:i/>
          <w:iCs/>
          <w:color w:val="000000" w:themeColor="text1"/>
        </w:rPr>
      </w:pPr>
      <w:r>
        <w:rPr>
          <w:rFonts w:ascii="Arial" w:hAnsi="Arial"/>
          <w:i/>
          <w:iCs/>
        </w:rPr>
        <w:t xml:space="preserve">Recuo constatado em julho foi maior </w:t>
      </w:r>
      <w:r w:rsidRPr="00BF7311">
        <w:rPr>
          <w:rFonts w:ascii="Arial" w:hAnsi="Arial"/>
          <w:i/>
          <w:iCs/>
          <w:color w:val="000000" w:themeColor="text1"/>
        </w:rPr>
        <w:t xml:space="preserve">do que </w:t>
      </w:r>
      <w:r w:rsidRPr="00BF7311">
        <w:rPr>
          <w:rFonts w:ascii="Arial" w:hAnsi="Arial"/>
          <w:i/>
          <w:iCs/>
          <w:color w:val="000000" w:themeColor="text1"/>
        </w:rPr>
        <w:t xml:space="preserve">o verificado </w:t>
      </w:r>
      <w:r w:rsidRPr="00BF7311">
        <w:rPr>
          <w:rFonts w:ascii="Arial" w:hAnsi="Arial"/>
          <w:i/>
          <w:iCs/>
          <w:color w:val="000000" w:themeColor="text1"/>
        </w:rPr>
        <w:t xml:space="preserve">na média nacional </w:t>
      </w:r>
      <w:r w:rsidRPr="00BF7311">
        <w:rPr>
          <w:rFonts w:ascii="Arial" w:hAnsi="Arial"/>
          <w:i/>
          <w:iCs/>
          <w:color w:val="000000" w:themeColor="text1"/>
        </w:rPr>
        <w:t>(4,5%)</w:t>
      </w:r>
      <w:r w:rsidRPr="00BF7311">
        <w:rPr>
          <w:rFonts w:ascii="Arial" w:hAnsi="Arial"/>
          <w:i/>
          <w:iCs/>
          <w:color w:val="000000" w:themeColor="text1"/>
        </w:rPr>
        <w:t>, segundo PMS.</w:t>
      </w:r>
    </w:p>
    <w:p w:rsidR="00B358CA" w:rsidRPr="00BF7311" w:rsidRDefault="005F1CE7">
      <w:pPr>
        <w:spacing w:after="240"/>
        <w:jc w:val="center"/>
        <w:rPr>
          <w:rFonts w:ascii="Arial" w:hAnsi="Arial"/>
          <w:b/>
          <w:bCs/>
          <w:color w:val="000000" w:themeColor="text1"/>
          <w:sz w:val="28"/>
          <w:szCs w:val="28"/>
        </w:rPr>
      </w:pPr>
      <w:r w:rsidRPr="00BF7311">
        <w:rPr>
          <w:noProof/>
          <w:color w:val="000000" w:themeColor="text1"/>
          <w:lang w:eastAsia="pt-BR" w:bidi="ar-SA"/>
        </w:rPr>
        <w:drawing>
          <wp:inline distT="0" distB="0" distL="0" distR="0" wp14:anchorId="4DC05CD7" wp14:editId="67B68031">
            <wp:extent cx="5431790" cy="5218430"/>
            <wp:effectExtent l="0" t="0" r="0" b="0"/>
            <wp:docPr id="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521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8CA" w:rsidRPr="00BF7311" w:rsidRDefault="005F1CE7">
      <w:pPr>
        <w:spacing w:after="240"/>
        <w:jc w:val="both"/>
        <w:rPr>
          <w:rFonts w:ascii="Arial" w:hAnsi="Arial"/>
          <w:color w:val="000000" w:themeColor="text1"/>
        </w:rPr>
      </w:pPr>
      <w:r w:rsidRPr="00BF7311">
        <w:rPr>
          <w:rFonts w:ascii="Arial" w:hAnsi="Arial"/>
          <w:color w:val="000000" w:themeColor="text1"/>
        </w:rPr>
        <w:t xml:space="preserve">O volume de serviços na Paraíba acumulou perda de 6,4% em 12 meses, maior do que a registrada na média brasileira </w:t>
      </w:r>
      <w:r w:rsidRPr="00BF7311">
        <w:rPr>
          <w:rFonts w:ascii="Arial" w:hAnsi="Arial"/>
          <w:color w:val="000000" w:themeColor="text1"/>
        </w:rPr>
        <w:t>(4,5%)</w:t>
      </w:r>
      <w:r w:rsidRPr="00BF7311">
        <w:rPr>
          <w:rFonts w:ascii="Arial" w:hAnsi="Arial"/>
          <w:color w:val="000000" w:themeColor="text1"/>
        </w:rPr>
        <w:t>, de acordo com a Pesquisa Mensal de Serviços (PMS) de julho, divulgada nesta sexta-feira (11), pelo IBGE. Apesar disso, o estado teve a</w:t>
      </w:r>
      <w:r w:rsidRPr="00BF7311">
        <w:rPr>
          <w:rFonts w:ascii="Arial" w:hAnsi="Arial"/>
          <w:color w:val="000000" w:themeColor="text1"/>
        </w:rPr>
        <w:t xml:space="preserve"> 2ª menor retração do Nordeste nesse indicador, maior apenas do que a verificada no Maranhão (-3%).</w:t>
      </w:r>
    </w:p>
    <w:p w:rsidR="00B358CA" w:rsidRPr="00BF7311" w:rsidRDefault="005F1CE7">
      <w:pPr>
        <w:spacing w:after="240"/>
        <w:jc w:val="both"/>
        <w:rPr>
          <w:rFonts w:ascii="Arial" w:hAnsi="Arial"/>
          <w:color w:val="000000" w:themeColor="text1"/>
        </w:rPr>
      </w:pPr>
      <w:r w:rsidRPr="00BF7311">
        <w:rPr>
          <w:rFonts w:ascii="Arial" w:hAnsi="Arial"/>
          <w:color w:val="000000" w:themeColor="text1"/>
        </w:rPr>
        <w:t xml:space="preserve">No mesmo período, a receita nominal do setor paraibano registrou queda de 5,5%, também maior do que a redução verificada na média do país, de 2,6%. Segundo </w:t>
      </w:r>
      <w:r w:rsidRPr="00BF7311">
        <w:rPr>
          <w:rFonts w:ascii="Arial" w:hAnsi="Arial"/>
          <w:color w:val="000000" w:themeColor="text1"/>
        </w:rPr>
        <w:t xml:space="preserve">o gerente da pesquisa, Rodrigo Lobo, no cenário nacional, diferentemente da indústria </w:t>
      </w:r>
      <w:r w:rsidRPr="00BF7311">
        <w:rPr>
          <w:rFonts w:ascii="Arial" w:hAnsi="Arial"/>
          <w:color w:val="000000" w:themeColor="text1"/>
        </w:rPr>
        <w:t xml:space="preserve">e </w:t>
      </w:r>
      <w:r w:rsidRPr="00BF7311">
        <w:rPr>
          <w:rFonts w:ascii="Arial" w:hAnsi="Arial"/>
          <w:color w:val="000000" w:themeColor="text1"/>
        </w:rPr>
        <w:t>do comércio, que têm apresentado uma recuperação mais rápida, o setor de serviços, devido à heterogeneidade ou ao peso de 70% que representa na economia – no caso das a</w:t>
      </w:r>
      <w:r w:rsidRPr="00BF7311">
        <w:rPr>
          <w:rFonts w:ascii="Arial" w:hAnsi="Arial"/>
          <w:color w:val="000000" w:themeColor="text1"/>
        </w:rPr>
        <w:t>tividades investigadas na pesquisa, cerca de 30% do PIB –, tem tido uma recuperação mais lenta, sobretudo nas atividades que envolvem atendimento presencial.</w:t>
      </w:r>
    </w:p>
    <w:p w:rsidR="00B358CA" w:rsidRPr="00BF7311" w:rsidRDefault="005F1CE7">
      <w:pPr>
        <w:spacing w:after="240"/>
        <w:jc w:val="both"/>
        <w:rPr>
          <w:rFonts w:ascii="Arial" w:hAnsi="Arial"/>
          <w:color w:val="000000" w:themeColor="text1"/>
        </w:rPr>
      </w:pPr>
      <w:r w:rsidRPr="00BF7311">
        <w:rPr>
          <w:rFonts w:ascii="Arial" w:hAnsi="Arial"/>
          <w:color w:val="000000" w:themeColor="text1"/>
        </w:rPr>
        <w:t>No comparativo com junho deste ano, foi observado crescimento de 2,3% no volume de serviços no est</w:t>
      </w:r>
      <w:r w:rsidRPr="00BF7311">
        <w:rPr>
          <w:rFonts w:ascii="Arial" w:hAnsi="Arial"/>
          <w:color w:val="000000" w:themeColor="text1"/>
        </w:rPr>
        <w:t xml:space="preserve">ado, em julho. O índice ficou pouco abaixo da média brasileira (2,6%) e foi o 4º maior da região, atrás dos verificados em Alagoas (9,5%), Pernambuco (4,6%) e Sergipe (3,3%). Por sua </w:t>
      </w:r>
      <w:r w:rsidRPr="00BF7311">
        <w:rPr>
          <w:rFonts w:ascii="Arial" w:hAnsi="Arial"/>
          <w:color w:val="000000" w:themeColor="text1"/>
        </w:rPr>
        <w:lastRenderedPageBreak/>
        <w:t>vez, a receita nominal do setor no estado teve uma alta menor, de 1,2%, q</w:t>
      </w:r>
      <w:r w:rsidRPr="00BF7311">
        <w:rPr>
          <w:rFonts w:ascii="Arial" w:hAnsi="Arial"/>
          <w:color w:val="000000" w:themeColor="text1"/>
        </w:rPr>
        <w:t xml:space="preserve">ue também foi inferior ao indicador brasileiro </w:t>
      </w:r>
      <w:r w:rsidRPr="00BF7311">
        <w:rPr>
          <w:rFonts w:ascii="Arial" w:hAnsi="Arial"/>
          <w:color w:val="000000" w:themeColor="text1"/>
        </w:rPr>
        <w:t>(1,4%)</w:t>
      </w:r>
      <w:r w:rsidRPr="00BF7311">
        <w:rPr>
          <w:rFonts w:ascii="Arial" w:hAnsi="Arial"/>
          <w:color w:val="000000" w:themeColor="text1"/>
        </w:rPr>
        <w:t>.</w:t>
      </w:r>
    </w:p>
    <w:p w:rsidR="00B358CA" w:rsidRPr="00BF7311" w:rsidRDefault="005F1CE7">
      <w:pPr>
        <w:spacing w:after="240"/>
        <w:jc w:val="both"/>
        <w:rPr>
          <w:rFonts w:ascii="Arial" w:hAnsi="Arial"/>
          <w:color w:val="000000" w:themeColor="text1"/>
        </w:rPr>
      </w:pPr>
      <w:r w:rsidRPr="00BF7311">
        <w:rPr>
          <w:rFonts w:ascii="Arial" w:hAnsi="Arial"/>
          <w:color w:val="000000" w:themeColor="text1"/>
        </w:rPr>
        <w:t xml:space="preserve">As maiores reduções, porém, foram constatadas frente ao mês de julho de 2019, conforme a pesquisa. Na Paraíba, o volume de serviços caiu 19,6% e a receita nominal registrou recuo de 21,1%. Na média do </w:t>
      </w:r>
      <w:r w:rsidRPr="00BF7311">
        <w:rPr>
          <w:rFonts w:ascii="Arial" w:hAnsi="Arial"/>
          <w:color w:val="000000" w:themeColor="text1"/>
        </w:rPr>
        <w:t xml:space="preserve">país também foram verificadas quedas, de 11,9% no volume e de 12,8% na receita do setor. </w:t>
      </w:r>
    </w:p>
    <w:p w:rsidR="00B358CA" w:rsidRDefault="005F1CE7">
      <w:pPr>
        <w:spacing w:after="240"/>
        <w:jc w:val="center"/>
        <w:rPr>
          <w:rFonts w:ascii="Arial" w:hAnsi="Arial"/>
        </w:rPr>
      </w:pPr>
      <w:r>
        <w:rPr>
          <w:noProof/>
          <w:lang w:eastAsia="pt-BR" w:bidi="ar-SA"/>
        </w:rPr>
        <w:drawing>
          <wp:inline distT="0" distB="0" distL="0" distR="0">
            <wp:extent cx="6113145" cy="1409700"/>
            <wp:effectExtent l="0" t="0" r="0" b="0"/>
            <wp:docPr id="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8CA" w:rsidRDefault="005F1CE7">
      <w:pPr>
        <w:spacing w:after="24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Outros gráficos</w:t>
      </w:r>
    </w:p>
    <w:p w:rsidR="00B358CA" w:rsidRDefault="005F1CE7">
      <w:pPr>
        <w:spacing w:after="240"/>
        <w:jc w:val="center"/>
        <w:rPr>
          <w:rFonts w:ascii="Arial" w:hAnsi="Arial"/>
          <w:b/>
          <w:bCs/>
          <w:sz w:val="28"/>
          <w:szCs w:val="28"/>
        </w:rPr>
      </w:pPr>
      <w:r>
        <w:rPr>
          <w:noProof/>
          <w:lang w:eastAsia="pt-BR" w:bidi="ar-SA"/>
        </w:rPr>
        <w:drawing>
          <wp:inline distT="0" distB="0" distL="0" distR="0">
            <wp:extent cx="4773295" cy="4791710"/>
            <wp:effectExtent l="0" t="0" r="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479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8CA" w:rsidRDefault="005F1CE7">
      <w:pPr>
        <w:spacing w:after="240"/>
        <w:jc w:val="center"/>
        <w:rPr>
          <w:rFonts w:ascii="Arial" w:hAnsi="Arial"/>
          <w:b/>
          <w:bCs/>
          <w:sz w:val="28"/>
          <w:szCs w:val="28"/>
        </w:rPr>
      </w:pPr>
      <w:r>
        <w:rPr>
          <w:noProof/>
          <w:lang w:eastAsia="pt-BR" w:bidi="ar-SA"/>
        </w:rPr>
        <w:lastRenderedPageBreak/>
        <w:drawing>
          <wp:inline distT="0" distB="0" distL="0" distR="0">
            <wp:extent cx="6113145" cy="3467100"/>
            <wp:effectExtent l="0" t="0" r="0" b="0"/>
            <wp:docPr id="4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8CA" w:rsidRDefault="005F1CE7">
      <w:pPr>
        <w:spacing w:after="240"/>
        <w:jc w:val="center"/>
        <w:rPr>
          <w:rFonts w:ascii="Arial" w:hAnsi="Arial"/>
        </w:rPr>
      </w:pPr>
      <w:r>
        <w:rPr>
          <w:noProof/>
          <w:lang w:eastAsia="pt-BR" w:bidi="ar-SA"/>
        </w:rPr>
        <w:drawing>
          <wp:inline distT="0" distB="0" distL="0" distR="0">
            <wp:extent cx="5442585" cy="4692015"/>
            <wp:effectExtent l="0" t="0" r="0" b="0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469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8CA" w:rsidRDefault="00B358CA">
      <w:pPr>
        <w:jc w:val="center"/>
        <w:rPr>
          <w:rFonts w:ascii="Arial" w:hAnsi="Arial"/>
        </w:rPr>
      </w:pPr>
    </w:p>
    <w:p w:rsidR="00B358CA" w:rsidRDefault="00B358CA">
      <w:pPr>
        <w:spacing w:after="240"/>
        <w:jc w:val="center"/>
        <w:rPr>
          <w:rFonts w:ascii="Arial" w:hAnsi="Arial"/>
        </w:rPr>
      </w:pPr>
    </w:p>
    <w:p w:rsidR="00B358CA" w:rsidRDefault="005F1CE7">
      <w:pPr>
        <w:spacing w:after="240"/>
        <w:jc w:val="center"/>
        <w:rPr>
          <w:rFonts w:ascii="Arial" w:hAnsi="Arial"/>
        </w:rPr>
      </w:pPr>
      <w:r>
        <w:rPr>
          <w:noProof/>
          <w:lang w:eastAsia="pt-BR" w:bidi="ar-SA"/>
        </w:rPr>
        <w:lastRenderedPageBreak/>
        <w:drawing>
          <wp:inline distT="0" distB="0" distL="0" distR="0">
            <wp:extent cx="5541010" cy="3483610"/>
            <wp:effectExtent l="0" t="0" r="0" b="0"/>
            <wp:docPr id="6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8CA" w:rsidRDefault="005F1CE7">
      <w:pPr>
        <w:spacing w:after="240"/>
        <w:jc w:val="center"/>
        <w:rPr>
          <w:rFonts w:ascii="Arial" w:hAnsi="Arial"/>
        </w:rPr>
      </w:pPr>
      <w:r>
        <w:rPr>
          <w:noProof/>
          <w:lang w:eastAsia="pt-BR" w:bidi="ar-SA"/>
        </w:rPr>
        <w:drawing>
          <wp:inline distT="0" distB="0" distL="0" distR="0">
            <wp:extent cx="5475605" cy="5137785"/>
            <wp:effectExtent l="0" t="0" r="0" b="0"/>
            <wp:docPr id="7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513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58CA">
      <w:headerReference w:type="default" r:id="rId13"/>
      <w:footerReference w:type="default" r:id="rId14"/>
      <w:pgSz w:w="11906" w:h="16838"/>
      <w:pgMar w:top="1701" w:right="737" w:bottom="1134" w:left="737" w:header="0" w:footer="18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CE7" w:rsidRDefault="005F1CE7">
      <w:pPr>
        <w:rPr>
          <w:rFonts w:hint="eastAsia"/>
        </w:rPr>
      </w:pPr>
      <w:r>
        <w:separator/>
      </w:r>
    </w:p>
  </w:endnote>
  <w:endnote w:type="continuationSeparator" w:id="0">
    <w:p w:rsidR="005F1CE7" w:rsidRDefault="005F1C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altName w:val="Arial Unicode MS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ËÎÌå">
    <w:charset w:val="00"/>
    <w:family w:val="auto"/>
    <w:pitch w:val="variable"/>
  </w:font>
  <w:font w:name="Univers">
    <w:charset w:val="00"/>
    <w:family w:val="roman"/>
    <w:pitch w:val="variable"/>
  </w:font>
  <w:font w:name="SAS Monospace Bold">
    <w:altName w:val="Arial"/>
    <w:charset w:val="00"/>
    <w:family w:val="modern"/>
    <w:pitch w:val="default"/>
  </w:font>
  <w:font w:name="Cronos Pro">
    <w:altName w:val="Times New Roman"/>
    <w:charset w:val="00"/>
    <w:family w:val="roman"/>
    <w:pitch w:val="variable"/>
  </w:font>
  <w:font w:name="Avenir LT Std 65 Medium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8CA" w:rsidRDefault="00B358CA">
    <w:pPr>
      <w:pStyle w:val="Rodap"/>
      <w:pBdr>
        <w:bottom w:val="single" w:sz="12" w:space="1" w:color="000000"/>
      </w:pBdr>
      <w:tabs>
        <w:tab w:val="clear" w:pos="4419"/>
        <w:tab w:val="clear" w:pos="8838"/>
      </w:tabs>
      <w:spacing w:before="0" w:after="0"/>
      <w:ind w:right="284"/>
      <w:jc w:val="right"/>
      <w:rPr>
        <w:rFonts w:ascii="Tahoma" w:hAnsi="Tahoma" w:cs="Tahoma"/>
        <w:sz w:val="18"/>
        <w:szCs w:val="18"/>
      </w:rPr>
    </w:pPr>
  </w:p>
  <w:p w:rsidR="00B358CA" w:rsidRDefault="005F1CE7">
    <w:pPr>
      <w:pStyle w:val="Rodap"/>
      <w:tabs>
        <w:tab w:val="clear" w:pos="4419"/>
        <w:tab w:val="clear" w:pos="8838"/>
      </w:tabs>
      <w:spacing w:before="0" w:after="0"/>
      <w:ind w:right="284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twitter.com/ibgecomunica   ●   facebook.com/ibgeoficial   ●   instagram.com/ibgeoficial   ●   youtube.com/ibgeoficial</w:t>
    </w:r>
  </w:p>
  <w:p w:rsidR="00B358CA" w:rsidRDefault="005F1CE7">
    <w:pPr>
      <w:pStyle w:val="Rodap"/>
      <w:tabs>
        <w:tab w:val="clear" w:pos="4419"/>
        <w:tab w:val="clear" w:pos="8838"/>
      </w:tabs>
      <w:spacing w:before="0" w:after="0"/>
      <w:ind w:right="284"/>
      <w:jc w:val="right"/>
    </w:pPr>
    <w:r>
      <w:rPr>
        <w:rFonts w:ascii="Tahoma" w:hAnsi="Tahoma" w:cs="Tahoma"/>
        <w:b/>
        <w:sz w:val="18"/>
        <w:szCs w:val="18"/>
      </w:rPr>
      <w:fldChar w:fldCharType="begin"/>
    </w:r>
    <w:r>
      <w:rPr>
        <w:rFonts w:ascii="Tahoma" w:hAnsi="Tahoma" w:cs="Tahoma"/>
        <w:b/>
        <w:sz w:val="18"/>
        <w:szCs w:val="18"/>
      </w:rPr>
      <w:instrText>PAGE</w:instrText>
    </w:r>
    <w:r>
      <w:rPr>
        <w:rFonts w:ascii="Tahoma" w:hAnsi="Tahoma" w:cs="Tahoma"/>
        <w:b/>
        <w:sz w:val="18"/>
        <w:szCs w:val="18"/>
      </w:rPr>
      <w:fldChar w:fldCharType="separate"/>
    </w:r>
    <w:r w:rsidR="00BF7311">
      <w:rPr>
        <w:rFonts w:ascii="Tahoma" w:hAnsi="Tahoma" w:cs="Tahoma"/>
        <w:b/>
        <w:noProof/>
        <w:sz w:val="18"/>
        <w:szCs w:val="18"/>
      </w:rPr>
      <w:t>2</w:t>
    </w:r>
    <w:r>
      <w:rPr>
        <w:rFonts w:ascii="Tahoma" w:hAnsi="Tahoma" w:cs="Tahoma"/>
        <w:b/>
        <w:sz w:val="18"/>
        <w:szCs w:val="18"/>
      </w:rPr>
      <w:fldChar w:fldCharType="end"/>
    </w:r>
  </w:p>
  <w:p w:rsidR="00B358CA" w:rsidRDefault="00B358CA">
    <w:pPr>
      <w:pStyle w:val="Rodap"/>
      <w:tabs>
        <w:tab w:val="clear" w:pos="4419"/>
        <w:tab w:val="clear" w:pos="8838"/>
      </w:tabs>
      <w:spacing w:before="0" w:after="0"/>
      <w:ind w:right="284"/>
      <w:jc w:val="right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CE7" w:rsidRDefault="005F1CE7">
      <w:pPr>
        <w:rPr>
          <w:rFonts w:hint="eastAsia"/>
        </w:rPr>
      </w:pPr>
      <w:r>
        <w:separator/>
      </w:r>
    </w:p>
  </w:footnote>
  <w:footnote w:type="continuationSeparator" w:id="0">
    <w:p w:rsidR="005F1CE7" w:rsidRDefault="005F1CE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8CA" w:rsidRDefault="00B358CA">
    <w:pPr>
      <w:pStyle w:val="Standard"/>
      <w:spacing w:before="0" w:after="0"/>
      <w:rPr>
        <w:rFonts w:ascii="Tahoma" w:hAnsi="Tahoma" w:cs="Tahoma"/>
        <w:b/>
        <w:sz w:val="28"/>
        <w:szCs w:val="28"/>
      </w:rPr>
    </w:pPr>
  </w:p>
  <w:p w:rsidR="00B358CA" w:rsidRDefault="005F1CE7">
    <w:pPr>
      <w:pStyle w:val="Standard"/>
      <w:spacing w:before="0" w:after="0"/>
    </w:pPr>
    <w:r>
      <w:rPr>
        <w:noProof/>
        <w:lang w:eastAsia="pt-BR" w:bidi="ar-SA"/>
      </w:rPr>
      <mc:AlternateContent>
        <mc:Choice Requires="wps">
          <w:drawing>
            <wp:anchor distT="0" distB="0" distL="0" distR="0" simplePos="0" relativeHeight="5" behindDoc="1" locked="0" layoutInCell="1" allowOverlap="1" wp14:anchorId="4CA25424">
              <wp:simplePos x="0" y="0"/>
              <wp:positionH relativeFrom="column">
                <wp:posOffset>4266565</wp:posOffset>
              </wp:positionH>
              <wp:positionV relativeFrom="paragraph">
                <wp:posOffset>152400</wp:posOffset>
              </wp:positionV>
              <wp:extent cx="2351405" cy="560070"/>
              <wp:effectExtent l="0" t="0" r="0" b="0"/>
              <wp:wrapNone/>
              <wp:docPr id="8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0800" cy="559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8CA" w:rsidRDefault="005F1CE7">
                          <w:pPr>
                            <w:pStyle w:val="Standard"/>
                            <w:spacing w:before="0" w:after="0"/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  <w:t>http://agenciadenoticias.ibge.gov.br/</w:t>
                          </w:r>
                        </w:p>
                        <w:p w:rsidR="00B358CA" w:rsidRDefault="005F1CE7">
                          <w:pPr>
                            <w:pStyle w:val="Standard"/>
                            <w:spacing w:before="0" w:after="0"/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  <w:t>comunica@ibge.gov.br</w:t>
                          </w:r>
                          <w:r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  <w:tab/>
                          </w:r>
                        </w:p>
                        <w:p w:rsidR="00B358CA" w:rsidRDefault="005F1CE7">
                          <w:pPr>
                            <w:pStyle w:val="Standard"/>
                            <w:spacing w:before="0" w:after="0"/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  <w:t>(83) 2106-6613</w:t>
                          </w:r>
                        </w:p>
                        <w:p w:rsidR="00B358CA" w:rsidRDefault="00B358CA">
                          <w:pPr>
                            <w:pStyle w:val="Standard"/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lIns="99000" tIns="53280" rIns="99000" bIns="532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335.95pt;margin-top:12pt;width:185.05pt;height:44pt" wp14:anchorId="4CA25424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andard"/>
                      <w:spacing w:lineRule="auto" w:line="240" w:before="0" w:after="0"/>
                      <w:rPr>
                        <w:rFonts w:ascii="Verdana" w:hAnsi="Verdana" w:cs="Verdana"/>
                        <w:sz w:val="18"/>
                        <w:szCs w:val="18"/>
                      </w:rPr>
                    </w:pPr>
                    <w:r>
                      <w:rPr>
                        <w:rFonts w:cs="Verdana" w:ascii="Verdana" w:hAnsi="Verdana"/>
                        <w:sz w:val="18"/>
                        <w:szCs w:val="18"/>
                      </w:rPr>
                      <w:t>http://agenciadenoticias.ibge.gov.br/</w:t>
                    </w:r>
                  </w:p>
                  <w:p>
                    <w:pPr>
                      <w:pStyle w:val="Standard"/>
                      <w:spacing w:lineRule="auto" w:line="240" w:before="0" w:after="0"/>
                      <w:rPr>
                        <w:rFonts w:ascii="Verdana" w:hAnsi="Verdana" w:cs="Verdana"/>
                        <w:sz w:val="18"/>
                        <w:szCs w:val="18"/>
                      </w:rPr>
                    </w:pPr>
                    <w:r>
                      <w:rPr>
                        <w:rFonts w:cs="Verdana" w:ascii="Verdana" w:hAnsi="Verdana"/>
                        <w:sz w:val="18"/>
                        <w:szCs w:val="18"/>
                      </w:rPr>
                      <w:t>comunica@ibge.gov.br</w:t>
                      <w:tab/>
                    </w:r>
                  </w:p>
                  <w:p>
                    <w:pPr>
                      <w:pStyle w:val="Standard"/>
                      <w:spacing w:lineRule="auto" w:line="240" w:before="0" w:after="0"/>
                      <w:rPr>
                        <w:rFonts w:ascii="Verdana" w:hAnsi="Verdana" w:cs="Verdana"/>
                        <w:sz w:val="18"/>
                        <w:szCs w:val="18"/>
                      </w:rPr>
                    </w:pPr>
                    <w:r>
                      <w:rPr>
                        <w:rFonts w:cs="Verdana" w:ascii="Verdana" w:hAnsi="Verdana"/>
                        <w:sz w:val="18"/>
                        <w:szCs w:val="18"/>
                      </w:rPr>
                      <w:t>(83) 2106-6613</w:t>
                    </w:r>
                  </w:p>
                  <w:p>
                    <w:pPr>
                      <w:pStyle w:val="Standard"/>
                      <w:spacing w:before="57" w:after="57"/>
                      <w:rPr>
                        <w:rFonts w:ascii="Verdana" w:hAnsi="Verdana" w:cs="Verdana"/>
                        <w:sz w:val="18"/>
                        <w:szCs w:val="18"/>
                      </w:rPr>
                    </w:pPr>
                    <w:r>
                      <w:rPr>
                        <w:rFonts w:cs="Verdana" w:ascii="Verdana" w:hAnsi="Verdana"/>
                        <w:sz w:val="18"/>
                        <w:szCs w:val="18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t-BR" w:bidi="ar-SA"/>
      </w:rPr>
      <w:drawing>
        <wp:anchor distT="0" distB="0" distL="114300" distR="114300" simplePos="0" relativeHeight="15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123825</wp:posOffset>
          </wp:positionV>
          <wp:extent cx="1440815" cy="278765"/>
          <wp:effectExtent l="0" t="0" r="0" b="0"/>
          <wp:wrapSquare wrapText="bothSides"/>
          <wp:docPr id="10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67" t="-1842" r="-367" b="-1842"/>
                  <a:stretch>
                    <a:fillRect/>
                  </a:stretch>
                </pic:blipFill>
                <pic:spPr bwMode="auto">
                  <a:xfrm>
                    <a:off x="0" y="0"/>
                    <a:ext cx="1440815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358CA" w:rsidRDefault="00B358CA">
    <w:pPr>
      <w:pStyle w:val="Standard"/>
      <w:spacing w:before="0" w:after="0"/>
      <w:rPr>
        <w:rFonts w:ascii="Tahoma" w:hAnsi="Tahoma" w:cs="Tahoma"/>
        <w:b/>
        <w:sz w:val="28"/>
        <w:szCs w:val="28"/>
      </w:rPr>
    </w:pPr>
  </w:p>
  <w:p w:rsidR="00B358CA" w:rsidRDefault="005F1CE7">
    <w:pPr>
      <w:pStyle w:val="Standard"/>
      <w:pBdr>
        <w:bottom w:val="single" w:sz="12" w:space="1" w:color="000000"/>
      </w:pBdr>
      <w:tabs>
        <w:tab w:val="left" w:pos="5529"/>
      </w:tabs>
      <w:spacing w:before="0" w:after="0"/>
      <w:rPr>
        <w:rFonts w:ascii="Tahoma" w:hAnsi="Tahoma" w:cs="Tahoma"/>
        <w:sz w:val="28"/>
        <w:szCs w:val="28"/>
      </w:rPr>
    </w:pPr>
    <w:r>
      <w:rPr>
        <w:rFonts w:ascii="Tahoma" w:hAnsi="Tahoma" w:cs="Tahoma"/>
        <w:sz w:val="28"/>
        <w:szCs w:val="28"/>
      </w:rPr>
      <w:t>Informativo para a Mídia - Paraíba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8CA"/>
    <w:rsid w:val="005F1CE7"/>
    <w:rsid w:val="00B358CA"/>
    <w:rsid w:val="00B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8B805-5082-4830-9C75-8813FC4C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textAlignment w:val="baseline"/>
    </w:pPr>
  </w:style>
  <w:style w:type="paragraph" w:styleId="Ttulo1">
    <w:name w:val="heading 1"/>
    <w:basedOn w:val="Normal"/>
    <w:next w:val="Normal"/>
    <w:link w:val="Ttulo1Char"/>
    <w:uiPriority w:val="9"/>
    <w:qFormat/>
    <w:rsid w:val="0000086E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3F93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Ttulo3">
    <w:name w:val="heading 3"/>
    <w:basedOn w:val="Normal"/>
    <w:uiPriority w:val="9"/>
    <w:semiHidden/>
    <w:unhideWhenUsed/>
    <w:qFormat/>
    <w:pPr>
      <w:widowControl/>
      <w:suppressAutoHyphens w:val="0"/>
      <w:spacing w:before="100" w:after="100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Symbol" w:hAnsi="Symbol" w:cs="Symbol"/>
    </w:rPr>
  </w:style>
  <w:style w:type="character" w:customStyle="1" w:styleId="WW8Num1z2">
    <w:name w:val="WW8Num1z2"/>
    <w:qFormat/>
    <w:rPr>
      <w:rFonts w:ascii="Wingdings" w:eastAsia="Wingdings" w:hAnsi="Wingdings" w:cs="Wingdings"/>
    </w:rPr>
  </w:style>
  <w:style w:type="character" w:customStyle="1" w:styleId="WW8Num1z4">
    <w:name w:val="WW8Num1z4"/>
    <w:qFormat/>
    <w:rPr>
      <w:rFonts w:ascii="Courier New" w:eastAsia="Courier New" w:hAnsi="Courier New" w:cs="Courier New"/>
    </w:rPr>
  </w:style>
  <w:style w:type="character" w:customStyle="1" w:styleId="Fontepargpadro1">
    <w:name w:val="Fonte parág. padrão1"/>
    <w:qFormat/>
  </w:style>
  <w:style w:type="character" w:customStyle="1" w:styleId="TextodebaloChar">
    <w:name w:val="Texto de balão Char"/>
    <w:qFormat/>
    <w:rPr>
      <w:rFonts w:ascii="Tahoma" w:eastAsia="Tahoma" w:hAnsi="Tahoma" w:cs="Tahoma"/>
      <w:sz w:val="16"/>
      <w:szCs w:val="16"/>
    </w:rPr>
  </w:style>
  <w:style w:type="character" w:customStyle="1" w:styleId="CabealhoChar">
    <w:name w:val="Cabeçalho Char"/>
    <w:qFormat/>
    <w:rPr>
      <w:sz w:val="22"/>
      <w:szCs w:val="22"/>
    </w:rPr>
  </w:style>
  <w:style w:type="character" w:customStyle="1" w:styleId="RodapChar">
    <w:name w:val="Rodapé Char"/>
    <w:qFormat/>
    <w:rPr>
      <w:sz w:val="22"/>
      <w:szCs w:val="22"/>
    </w:rPr>
  </w:style>
  <w:style w:type="character" w:customStyle="1" w:styleId="Hyperlink1">
    <w:name w:val="Hyperlink1"/>
    <w:qFormat/>
    <w:rPr>
      <w:color w:val="0000FF"/>
      <w:u w:val="single"/>
    </w:rPr>
  </w:style>
  <w:style w:type="character" w:styleId="nfase">
    <w:name w:val="Emphasis"/>
    <w:qFormat/>
    <w:rPr>
      <w:i/>
      <w:iCs/>
    </w:rPr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Recuodecorpodetexto2Char">
    <w:name w:val="Recuo de corpo de texto 2 Char"/>
    <w:qFormat/>
    <w:rPr>
      <w:rFonts w:ascii="Times New Roman" w:eastAsia="Times New Roman" w:hAnsi="Times New Roman" w:cs="Times New Roman"/>
      <w:sz w:val="24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apple-converted-space">
    <w:name w:val="apple-converted-space"/>
    <w:qFormat/>
  </w:style>
  <w:style w:type="character" w:styleId="nfaseSutil">
    <w:name w:val="Subtle Emphasis"/>
    <w:qFormat/>
    <w:rPr>
      <w:i/>
      <w:iCs/>
      <w:color w:val="404040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HiperlinkVisitado1">
    <w:name w:val="HiperlinkVisitado1"/>
    <w:qFormat/>
    <w:rPr>
      <w:color w:val="954F72"/>
      <w:u w:val="single"/>
    </w:rPr>
  </w:style>
  <w:style w:type="character" w:customStyle="1" w:styleId="CorpodetextoChar">
    <w:name w:val="Corpo de texto Char"/>
    <w:qFormat/>
    <w:rPr>
      <w:sz w:val="22"/>
      <w:szCs w:val="22"/>
    </w:rPr>
  </w:style>
  <w:style w:type="character" w:customStyle="1" w:styleId="WW-Caracteresdenotaderodap">
    <w:name w:val="WW-Caracteres de nota de rodapé"/>
    <w:qFormat/>
    <w:rPr>
      <w:vertAlign w:val="superscript"/>
    </w:rPr>
  </w:style>
  <w:style w:type="character" w:customStyle="1" w:styleId="Refdenotaderodap2">
    <w:name w:val="Ref. de nota de rodapé2"/>
    <w:qFormat/>
    <w:rPr>
      <w:vertAlign w:val="superscript"/>
    </w:rPr>
  </w:style>
  <w:style w:type="character" w:customStyle="1" w:styleId="MenoPendente1">
    <w:name w:val="Menção Pendente1"/>
    <w:qFormat/>
    <w:rPr>
      <w:color w:val="808080"/>
      <w:shd w:val="clear" w:color="auto" w:fill="E6E6E6"/>
    </w:rPr>
  </w:style>
  <w:style w:type="character" w:customStyle="1" w:styleId="TextodenotaderodapChar">
    <w:name w:val="Texto de nota de rodapé Char"/>
    <w:qFormat/>
    <w:rPr>
      <w:rFonts w:ascii="Times New Roman" w:eastAsia="Times New Roman" w:hAnsi="Times New Roman" w:cs="Times New Roman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nkdaInternet">
    <w:name w:val="Link da Internet"/>
    <w:basedOn w:val="Fontepargpadro"/>
    <w:rPr>
      <w:color w:val="0563C1"/>
      <w:u w:val="single"/>
    </w:rPr>
  </w:style>
  <w:style w:type="character" w:customStyle="1" w:styleId="Ttulo3Char">
    <w:name w:val="Título 3 Char"/>
    <w:basedOn w:val="Fontepargpadro"/>
    <w:qFormat/>
    <w:rPr>
      <w:rFonts w:ascii="Times New Roman" w:eastAsia="Times New Roman" w:hAnsi="Times New Roman" w:cs="Times New Roman"/>
      <w:b/>
      <w:bCs/>
      <w:kern w:val="0"/>
      <w:sz w:val="27"/>
      <w:szCs w:val="27"/>
      <w:lang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963F93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customStyle="1" w:styleId="html-tag">
    <w:name w:val="html-tag"/>
    <w:basedOn w:val="Fontepargpadro"/>
    <w:qFormat/>
    <w:rsid w:val="00804DED"/>
  </w:style>
  <w:style w:type="character" w:customStyle="1" w:styleId="html-attribute-name">
    <w:name w:val="html-attribute-name"/>
    <w:basedOn w:val="Fontepargpadro"/>
    <w:qFormat/>
    <w:rsid w:val="00804DED"/>
  </w:style>
  <w:style w:type="character" w:customStyle="1" w:styleId="Ttulo1Char">
    <w:name w:val="Título 1 Char"/>
    <w:basedOn w:val="Fontepargpadro"/>
    <w:link w:val="Ttulo1"/>
    <w:uiPriority w:val="9"/>
    <w:qFormat/>
    <w:rsid w:val="0000086E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styleId="Forte">
    <w:name w:val="Strong"/>
    <w:basedOn w:val="Fontepargpadro"/>
    <w:uiPriority w:val="22"/>
    <w:qFormat/>
    <w:rsid w:val="006E2F95"/>
    <w:rPr>
      <w:b/>
      <w:bCs/>
    </w:rPr>
  </w:style>
  <w:style w:type="character" w:customStyle="1" w:styleId="Linkdainternetvisitado">
    <w:name w:val="Link da internet visitado"/>
    <w:basedOn w:val="Fontepargpadro"/>
    <w:uiPriority w:val="99"/>
    <w:semiHidden/>
    <w:unhideWhenUsed/>
    <w:rsid w:val="0053077C"/>
    <w:rPr>
      <w:color w:val="954F72" w:themeColor="followedHyperlink"/>
      <w:u w:val="single"/>
    </w:rPr>
  </w:style>
  <w:style w:type="paragraph" w:customStyle="1" w:styleId="Ttulo10">
    <w:name w:val="Títu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  <w:spacing w:before="57" w:after="57"/>
      <w:textAlignment w:val="baseline"/>
    </w:pPr>
    <w:rPr>
      <w:rFonts w:eastAsia="SimSun, ËÎÌå"/>
    </w:rPr>
  </w:style>
  <w:style w:type="paragraph" w:customStyle="1" w:styleId="Textbody">
    <w:name w:val="Text body"/>
    <w:basedOn w:val="Standard"/>
    <w:qFormat/>
    <w:pPr>
      <w:spacing w:before="0" w:after="120"/>
    </w:pPr>
  </w:style>
  <w:style w:type="paragraph" w:customStyle="1" w:styleId="Ttulo11">
    <w:name w:val="Títu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debalo">
    <w:name w:val="Balloon Text"/>
    <w:basedOn w:val="Standard"/>
    <w:qFormat/>
    <w:pPr>
      <w:spacing w:before="0" w:after="0"/>
    </w:pPr>
    <w:rPr>
      <w:rFonts w:ascii="Tahoma" w:eastAsia="Tahoma" w:hAnsi="Tahoma" w:cs="Tahoma"/>
      <w:sz w:val="16"/>
      <w:szCs w:val="16"/>
    </w:rPr>
  </w:style>
  <w:style w:type="paragraph" w:customStyle="1" w:styleId="CabealhoeRodap">
    <w:name w:val="Cabeçalho e Rodapé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styleId="NormalWeb">
    <w:name w:val="Normal (Web)"/>
    <w:basedOn w:val="Standard"/>
    <w:uiPriority w:val="99"/>
    <w:qFormat/>
    <w:pPr>
      <w:spacing w:before="280" w:after="280"/>
    </w:pPr>
    <w:rPr>
      <w:rFonts w:ascii="Times New Roman" w:eastAsia="Times New Roman" w:hAnsi="Times New Roman"/>
    </w:rPr>
  </w:style>
  <w:style w:type="paragraph" w:customStyle="1" w:styleId="Footnote">
    <w:name w:val="Footnote"/>
    <w:basedOn w:val="Standard"/>
    <w:qFormat/>
    <w:pPr>
      <w:spacing w:before="0" w:after="0"/>
    </w:pPr>
    <w:rPr>
      <w:rFonts w:ascii="Times New Roman" w:eastAsia="Times New Roman" w:hAnsi="Times New Roman"/>
      <w:sz w:val="20"/>
      <w:szCs w:val="20"/>
    </w:rPr>
  </w:style>
  <w:style w:type="paragraph" w:customStyle="1" w:styleId="Recuodecorpodetexto21">
    <w:name w:val="Recuo de corpo de texto 21"/>
    <w:basedOn w:val="Standard"/>
    <w:qFormat/>
    <w:pPr>
      <w:spacing w:before="0" w:after="0" w:line="360" w:lineRule="auto"/>
      <w:ind w:left="-567" w:firstLine="567"/>
    </w:pPr>
    <w:rPr>
      <w:rFonts w:ascii="Times New Roman" w:eastAsia="Times New Roman" w:hAnsi="Times New Roman"/>
      <w:szCs w:val="20"/>
    </w:rPr>
  </w:style>
  <w:style w:type="paragraph" w:customStyle="1" w:styleId="Listadecont">
    <w:name w:val="Lista de cont."/>
    <w:basedOn w:val="Standard"/>
    <w:qFormat/>
    <w:pPr>
      <w:spacing w:before="0" w:after="120"/>
      <w:ind w:left="283"/>
    </w:pPr>
    <w:rPr>
      <w:rFonts w:ascii="Univers" w:eastAsia="Times New Roman" w:hAnsi="Univers" w:cs="Univers"/>
    </w:rPr>
  </w:style>
  <w:style w:type="paragraph" w:styleId="Corpodetexto3">
    <w:name w:val="Body Text 3"/>
    <w:basedOn w:val="Standard"/>
    <w:qFormat/>
    <w:pPr>
      <w:widowControl w:val="0"/>
      <w:spacing w:before="0" w:after="0" w:line="360" w:lineRule="auto"/>
      <w:jc w:val="both"/>
    </w:pPr>
    <w:rPr>
      <w:rFonts w:ascii="Courier New" w:eastAsia="Times New Roman" w:hAnsi="Courier New" w:cs="SAS Monospace Bold"/>
      <w:b/>
      <w:bCs/>
      <w:sz w:val="20"/>
      <w:szCs w:val="20"/>
    </w:rPr>
  </w:style>
  <w:style w:type="paragraph" w:customStyle="1" w:styleId="00texto">
    <w:name w:val="00_texto"/>
    <w:basedOn w:val="Standard"/>
    <w:qFormat/>
    <w:pPr>
      <w:spacing w:after="0" w:line="260" w:lineRule="atLeast"/>
      <w:ind w:firstLine="283"/>
      <w:jc w:val="both"/>
      <w:textAlignment w:val="center"/>
    </w:pPr>
    <w:rPr>
      <w:rFonts w:ascii="Cronos Pro" w:eastAsia="Times New Roman" w:hAnsi="Cronos Pro" w:cs="Cronos Pro"/>
      <w:color w:val="000000"/>
      <w:sz w:val="20"/>
      <w:szCs w:val="20"/>
    </w:rPr>
  </w:style>
  <w:style w:type="paragraph" w:customStyle="1" w:styleId="00textoTEXTUALCorpodetexto">
    <w:name w:val="00_texto (TEXTUAL:Corpo de texto)"/>
    <w:basedOn w:val="Standard"/>
    <w:qFormat/>
    <w:pPr>
      <w:spacing w:after="0" w:line="260" w:lineRule="atLeast"/>
      <w:ind w:firstLine="283"/>
      <w:jc w:val="both"/>
      <w:textAlignment w:val="center"/>
    </w:pPr>
    <w:rPr>
      <w:rFonts w:ascii="Cronos Pro" w:eastAsia="Times New Roman" w:hAnsi="Cronos Pro" w:cs="Cronos Pro"/>
      <w:color w:val="000000"/>
      <w:sz w:val="20"/>
      <w:szCs w:val="20"/>
    </w:rPr>
  </w:style>
  <w:style w:type="paragraph" w:customStyle="1" w:styleId="00textosementradaTEXTUALCorpodetexto">
    <w:name w:val="00_texto sem entrada (TEXTUAL:Corpo de texto)"/>
    <w:basedOn w:val="Standard"/>
    <w:qFormat/>
    <w:pPr>
      <w:spacing w:after="0" w:line="260" w:lineRule="atLeast"/>
      <w:jc w:val="both"/>
      <w:textAlignment w:val="center"/>
    </w:pPr>
    <w:rPr>
      <w:rFonts w:ascii="Cronos Pro" w:eastAsia="Times New Roman" w:hAnsi="Cronos Pro" w:cs="Cronos Pro"/>
      <w:color w:val="000000"/>
      <w:sz w:val="20"/>
      <w:szCs w:val="20"/>
    </w:rPr>
  </w:style>
  <w:style w:type="paragraph" w:customStyle="1" w:styleId="04subtitulo1TEXTUALtituloeSubtitulo">
    <w:name w:val="04_subtitulo1 (TEXTUAL:titulo e Subtitulo)"/>
    <w:basedOn w:val="Standard"/>
    <w:qFormat/>
    <w:pPr>
      <w:spacing w:before="0" w:after="0" w:line="320" w:lineRule="atLeast"/>
      <w:textAlignment w:val="center"/>
    </w:pPr>
    <w:rPr>
      <w:rFonts w:ascii="Avenir LT Std 65 Medium" w:eastAsia="Times New Roman" w:hAnsi="Avenir LT Std 65 Medium" w:cs="Avenir LT Std 65 Medium"/>
      <w:color w:val="000000"/>
      <w:sz w:val="28"/>
      <w:szCs w:val="28"/>
    </w:rPr>
  </w:style>
  <w:style w:type="paragraph" w:customStyle="1" w:styleId="Contedodoquadro">
    <w:name w:val="Conteúdo do quadro"/>
    <w:basedOn w:val="Standard"/>
    <w:qFormat/>
  </w:style>
  <w:style w:type="paragraph" w:customStyle="1" w:styleId="Default">
    <w:name w:val="Default"/>
    <w:qFormat/>
    <w:pPr>
      <w:suppressAutoHyphens/>
      <w:textAlignment w:val="baseline"/>
    </w:pPr>
    <w:rPr>
      <w:rFonts w:ascii="Calibri" w:eastAsia="Times New Roman" w:hAnsi="Calibri" w:cs="Calibri"/>
      <w:color w:val="000000"/>
      <w:lang w:bidi="ar-SA"/>
    </w:rPr>
  </w:style>
  <w:style w:type="paragraph" w:styleId="PargrafodaLista">
    <w:name w:val="List Paragraph"/>
    <w:basedOn w:val="Normal"/>
    <w:qFormat/>
    <w:pPr>
      <w:ind w:left="720"/>
    </w:pPr>
    <w:rPr>
      <w:rFonts w:cs="Mangal"/>
      <w:szCs w:val="21"/>
    </w:rPr>
  </w:style>
  <w:style w:type="paragraph" w:customStyle="1" w:styleId="content-textcontainer">
    <w:name w:val="content-text__container"/>
    <w:basedOn w:val="Normal"/>
    <w:qFormat/>
    <w:rsid w:val="00C12F8B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PNAD Contínua 2018: 10% da população concentram 43,1% da massa de rendimentos do país</vt:lpstr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PNAD Contínua 2018: 10% da população concentram 43,1% da massa de rendimentos do país</dc:title>
  <dc:subject/>
  <dc:creator>administrador</dc:creator>
  <dc:description/>
  <cp:lastModifiedBy>User</cp:lastModifiedBy>
  <cp:revision>2</cp:revision>
  <cp:lastPrinted>1995-11-21T17:41:00Z</cp:lastPrinted>
  <dcterms:created xsi:type="dcterms:W3CDTF">2020-09-11T17:11:00Z</dcterms:created>
  <dcterms:modified xsi:type="dcterms:W3CDTF">2020-09-11T17:11:00Z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